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870A" w14:textId="176E60AD" w:rsidR="0046122A" w:rsidRDefault="008E44EB" w:rsidP="004228E9">
      <w:pPr>
        <w:spacing w:line="240" w:lineRule="auto"/>
        <w:jc w:val="both"/>
        <w:rPr>
          <w:rFonts w:ascii="Times New Roman" w:hAnsi="Times New Roman" w:cs="Times New Roman"/>
          <w:b/>
          <w:bCs/>
          <w:sz w:val="24"/>
          <w:szCs w:val="24"/>
        </w:rPr>
      </w:pPr>
      <w:r w:rsidRPr="0046122A">
        <w:rPr>
          <w:rFonts w:ascii="Times New Roman" w:hAnsi="Times New Roman" w:cs="Times New Roman"/>
          <w:b/>
          <w:bCs/>
          <w:sz w:val="24"/>
          <w:szCs w:val="24"/>
        </w:rPr>
        <w:t xml:space="preserve">UNRAVELLING CHRONIC DIARRHOEA IN THE ELDERLY: </w:t>
      </w:r>
      <w:r w:rsidRPr="00001A59">
        <w:rPr>
          <w:rFonts w:ascii="Times New Roman" w:hAnsi="Times New Roman" w:cs="Times New Roman"/>
          <w:b/>
          <w:bCs/>
          <w:sz w:val="24"/>
          <w:szCs w:val="24"/>
        </w:rPr>
        <w:t>A DIAGNOSTIC AND CLINICAL APPROACH</w:t>
      </w:r>
    </w:p>
    <w:p w14:paraId="3EAE0737" w14:textId="77777777" w:rsidR="0063009B" w:rsidRPr="00E07508" w:rsidRDefault="0063009B" w:rsidP="0063009B">
      <w:pPr>
        <w:spacing w:line="240" w:lineRule="auto"/>
        <w:jc w:val="both"/>
        <w:rPr>
          <w:rFonts w:ascii="Times New Roman" w:hAnsi="Times New Roman" w:cs="Times New Roman"/>
          <w:b/>
          <w:bCs/>
          <w:sz w:val="24"/>
          <w:szCs w:val="24"/>
          <w:lang w:val="en-US"/>
        </w:rPr>
      </w:pPr>
      <w:r w:rsidRPr="00E07508">
        <w:rPr>
          <w:rFonts w:ascii="Times New Roman" w:hAnsi="Times New Roman" w:cs="Times New Roman"/>
          <w:b/>
          <w:bCs/>
          <w:sz w:val="24"/>
          <w:szCs w:val="24"/>
        </w:rPr>
        <w:t>Curakova Ristovska E</w:t>
      </w:r>
      <w:r>
        <w:rPr>
          <w:rFonts w:ascii="Times New Roman" w:hAnsi="Times New Roman" w:cs="Times New Roman"/>
          <w:b/>
          <w:bCs/>
          <w:sz w:val="24"/>
          <w:szCs w:val="24"/>
        </w:rPr>
        <w:t xml:space="preserve"> </w:t>
      </w:r>
    </w:p>
    <w:p w14:paraId="2AD168CB" w14:textId="3557B028" w:rsidR="0063009B" w:rsidRDefault="0063009B" w:rsidP="0063009B">
      <w:pPr>
        <w:spacing w:line="240" w:lineRule="auto"/>
        <w:jc w:val="both"/>
        <w:rPr>
          <w:rFonts w:ascii="Times New Roman" w:hAnsi="Times New Roman" w:cs="Times New Roman"/>
          <w:sz w:val="24"/>
          <w:szCs w:val="24"/>
          <w:lang w:val="en-US"/>
        </w:rPr>
      </w:pPr>
      <w:r w:rsidRPr="00E07508">
        <w:rPr>
          <w:rFonts w:ascii="Times New Roman" w:hAnsi="Times New Roman" w:cs="Times New Roman"/>
          <w:b/>
          <w:bCs/>
          <w:sz w:val="24"/>
          <w:szCs w:val="24"/>
        </w:rPr>
        <w:t>University Clinic for Gastroenterohepathology, Skopje, Republic of North Macedonia Faculty of Medicine, Ss. Cyril and Methodius University in Skopje, 1000 Skopje, Republic of North Macedonia</w:t>
      </w:r>
    </w:p>
    <w:p w14:paraId="252C225F" w14:textId="65FE221B" w:rsidR="004B6C55" w:rsidRPr="004B6C55" w:rsidRDefault="004B6C55" w:rsidP="004B6C55">
      <w:pPr>
        <w:spacing w:line="240" w:lineRule="auto"/>
        <w:jc w:val="both"/>
        <w:rPr>
          <w:rFonts w:ascii="Times New Roman" w:hAnsi="Times New Roman" w:cs="Times New Roman"/>
          <w:sz w:val="24"/>
          <w:szCs w:val="24"/>
          <w:lang w:val="en-US"/>
        </w:rPr>
      </w:pPr>
      <w:r w:rsidRPr="004B6C55">
        <w:rPr>
          <w:rFonts w:ascii="Times New Roman" w:hAnsi="Times New Roman" w:cs="Times New Roman"/>
          <w:sz w:val="24"/>
          <w:szCs w:val="24"/>
          <w:lang w:val="en-US"/>
        </w:rPr>
        <w:t>Chronic diarrhea is a common and clinically significant issue in the elderly population, particularly in the context of palliative and geriatric care. It often arises from a wide range of multifactorial etiologies and is associated with a substantial decline in both quality of life and functional status. Common causes include ischemic colitis, irritable bowel syndrome (IBS), inflammatory bowel disease (IBD), microscopic colitis (MC), and medication-induced diarrhea. Frequently implicated medications include laxatives, antibiotics, bisphosphonates, NSAIDs, proton pump inhibitors, H2-receptor antagonists, metformin, prokinetics (erythromycin, metoclopramide), ACE inhibitors, cytotoxic agents (5-fluorouracil, methotrexate, cisplatin), and magnesium-containing supplements.</w:t>
      </w:r>
      <w:r>
        <w:rPr>
          <w:rFonts w:ascii="Times New Roman" w:hAnsi="Times New Roman" w:cs="Times New Roman"/>
          <w:sz w:val="24"/>
          <w:szCs w:val="24"/>
          <w:lang w:val="en-US"/>
        </w:rPr>
        <w:t xml:space="preserve"> </w:t>
      </w:r>
      <w:r w:rsidRPr="004B6C55">
        <w:rPr>
          <w:rFonts w:ascii="Times New Roman" w:hAnsi="Times New Roman" w:cs="Times New Roman"/>
          <w:sz w:val="24"/>
          <w:szCs w:val="24"/>
          <w:lang w:val="en-US"/>
        </w:rPr>
        <w:t>A comprehensive diagnostic approach involves a detailed clinical history</w:t>
      </w:r>
      <w:r>
        <w:rPr>
          <w:rFonts w:ascii="Times New Roman" w:hAnsi="Times New Roman" w:cs="Times New Roman"/>
          <w:sz w:val="24"/>
          <w:szCs w:val="24"/>
          <w:lang w:val="en-US"/>
        </w:rPr>
        <w:t xml:space="preserve">, </w:t>
      </w:r>
      <w:r w:rsidRPr="004B6C55">
        <w:rPr>
          <w:rFonts w:ascii="Times New Roman" w:hAnsi="Times New Roman" w:cs="Times New Roman"/>
          <w:sz w:val="24"/>
          <w:szCs w:val="24"/>
          <w:lang w:val="en-US"/>
        </w:rPr>
        <w:t>covering stool frequency and consistency, presence of blood or mucus, red flag symptoms, medication use, family history, and prior gastrointestinal surgery or disease</w:t>
      </w:r>
      <w:r>
        <w:rPr>
          <w:rFonts w:ascii="Times New Roman" w:hAnsi="Times New Roman" w:cs="Times New Roman"/>
          <w:sz w:val="24"/>
          <w:szCs w:val="24"/>
          <w:lang w:val="en-US"/>
        </w:rPr>
        <w:t xml:space="preserve">, </w:t>
      </w:r>
      <w:r w:rsidRPr="004B6C55">
        <w:rPr>
          <w:rFonts w:ascii="Times New Roman" w:hAnsi="Times New Roman" w:cs="Times New Roman"/>
          <w:sz w:val="24"/>
          <w:szCs w:val="24"/>
          <w:lang w:val="en-US"/>
        </w:rPr>
        <w:t xml:space="preserve">followed by physical examination, including abdominal and rectal </w:t>
      </w:r>
      <w:r w:rsidR="00E33BEB">
        <w:rPr>
          <w:rFonts w:ascii="Times New Roman" w:hAnsi="Times New Roman" w:cs="Times New Roman"/>
          <w:sz w:val="24"/>
          <w:szCs w:val="24"/>
          <w:lang w:val="en-US"/>
        </w:rPr>
        <w:t>examination</w:t>
      </w:r>
      <w:r w:rsidRPr="004B6C55">
        <w:rPr>
          <w:rFonts w:ascii="Times New Roman" w:hAnsi="Times New Roman" w:cs="Times New Roman"/>
          <w:sz w:val="24"/>
          <w:szCs w:val="24"/>
          <w:lang w:val="en-US"/>
        </w:rPr>
        <w:t xml:space="preserve">. Initial laboratory investigations should include complete blood count, inflammatory markers, nutritional markers (albumin, iron, B12, folate), electrolytes, and pancreatic enzymes. Stool testing should be performed for pathogens (culture, ova, cysts, and parasites), </w:t>
      </w:r>
      <w:r w:rsidRPr="004B6C55">
        <w:rPr>
          <w:rFonts w:ascii="Times New Roman" w:hAnsi="Times New Roman" w:cs="Times New Roman"/>
          <w:i/>
          <w:iCs/>
          <w:sz w:val="24"/>
          <w:szCs w:val="24"/>
          <w:lang w:val="en-US"/>
        </w:rPr>
        <w:t>Clostridi</w:t>
      </w:r>
      <w:r>
        <w:rPr>
          <w:rFonts w:ascii="Times New Roman" w:hAnsi="Times New Roman" w:cs="Times New Roman"/>
          <w:i/>
          <w:iCs/>
          <w:sz w:val="24"/>
          <w:szCs w:val="24"/>
          <w:lang w:val="en-US"/>
        </w:rPr>
        <w:t>um</w:t>
      </w:r>
      <w:r w:rsidRPr="004B6C55">
        <w:rPr>
          <w:rFonts w:ascii="Times New Roman" w:hAnsi="Times New Roman" w:cs="Times New Roman"/>
          <w:i/>
          <w:iCs/>
          <w:sz w:val="24"/>
          <w:szCs w:val="24"/>
          <w:lang w:val="en-US"/>
        </w:rPr>
        <w:t xml:space="preserve"> difficile</w:t>
      </w:r>
      <w:r w:rsidRPr="004B6C55">
        <w:rPr>
          <w:rFonts w:ascii="Times New Roman" w:hAnsi="Times New Roman" w:cs="Times New Roman"/>
          <w:sz w:val="24"/>
          <w:szCs w:val="24"/>
          <w:lang w:val="en-US"/>
        </w:rPr>
        <w:t xml:space="preserve"> toxin, fecal calprotectin, and fecal elastase.</w:t>
      </w:r>
      <w:r>
        <w:rPr>
          <w:rFonts w:ascii="Times New Roman" w:hAnsi="Times New Roman" w:cs="Times New Roman"/>
          <w:sz w:val="24"/>
          <w:szCs w:val="24"/>
          <w:lang w:val="en-US"/>
        </w:rPr>
        <w:t xml:space="preserve"> </w:t>
      </w:r>
      <w:r w:rsidRPr="004B6C55">
        <w:rPr>
          <w:rFonts w:ascii="Times New Roman" w:hAnsi="Times New Roman" w:cs="Times New Roman"/>
          <w:sz w:val="24"/>
          <w:szCs w:val="24"/>
          <w:lang w:val="en-US"/>
        </w:rPr>
        <w:t>In clinically stable patients with persistent symptoms, warning signs, or inconclusive initial workup, colonoscopy is recommended for further evaluation. Management is directed at the underlying etiology when identifiable</w:t>
      </w:r>
      <w:r w:rsidR="00E33BEB">
        <w:rPr>
          <w:rFonts w:ascii="Times New Roman" w:hAnsi="Times New Roman" w:cs="Times New Roman"/>
          <w:sz w:val="24"/>
          <w:szCs w:val="24"/>
          <w:lang w:val="en-US"/>
        </w:rPr>
        <w:t xml:space="preserve"> and should include treatment of</w:t>
      </w:r>
      <w:r w:rsidRPr="004B6C55">
        <w:rPr>
          <w:rFonts w:ascii="Times New Roman" w:hAnsi="Times New Roman" w:cs="Times New Roman"/>
          <w:sz w:val="24"/>
          <w:szCs w:val="24"/>
          <w:lang w:val="en-US"/>
        </w:rPr>
        <w:t xml:space="preserve"> IBD (5-ASA, corticosteroids, immunosuppressants), microscopic colitis (systemic or topical corticosteroids, cholestyramine, bismuth subsalicylate), or diarrhea-predominant IBS (loperamide, tricyclic antidepressants, 5-HT3 receptor antagonists, and antispasmodics). A multidisciplinary, individualized approach is essential to improve outcomes and quality of life in elderly patients with chronic diarrhea.</w:t>
      </w:r>
    </w:p>
    <w:p w14:paraId="292F5262" w14:textId="2A6C187D" w:rsidR="004B6C55" w:rsidRPr="004B6C55" w:rsidRDefault="004B6C55" w:rsidP="004B6C55">
      <w:pPr>
        <w:spacing w:line="240" w:lineRule="auto"/>
        <w:jc w:val="both"/>
        <w:rPr>
          <w:rFonts w:ascii="Times New Roman" w:hAnsi="Times New Roman" w:cs="Times New Roman"/>
          <w:sz w:val="24"/>
          <w:szCs w:val="24"/>
          <w:lang w:val="en-US"/>
        </w:rPr>
      </w:pPr>
      <w:r w:rsidRPr="004B6C55">
        <w:rPr>
          <w:rFonts w:ascii="Times New Roman" w:hAnsi="Times New Roman" w:cs="Times New Roman"/>
          <w:b/>
          <w:bCs/>
          <w:sz w:val="24"/>
          <w:szCs w:val="24"/>
          <w:lang w:val="en-US"/>
        </w:rPr>
        <w:t>Keywords:</w:t>
      </w:r>
      <w:r>
        <w:rPr>
          <w:rFonts w:ascii="Times New Roman" w:hAnsi="Times New Roman" w:cs="Times New Roman"/>
          <w:b/>
          <w:bCs/>
          <w:sz w:val="24"/>
          <w:szCs w:val="24"/>
          <w:lang w:val="en-US"/>
        </w:rPr>
        <w:t xml:space="preserve"> </w:t>
      </w:r>
      <w:r w:rsidRPr="004B6C55">
        <w:rPr>
          <w:rFonts w:ascii="Times New Roman" w:hAnsi="Times New Roman" w:cs="Times New Roman"/>
          <w:sz w:val="24"/>
          <w:szCs w:val="24"/>
          <w:lang w:val="en-US"/>
        </w:rPr>
        <w:t>chronic diarrhea, elderly, geriatric, diagnostic approach</w:t>
      </w:r>
      <w:r>
        <w:rPr>
          <w:rFonts w:ascii="Times New Roman" w:hAnsi="Times New Roman" w:cs="Times New Roman"/>
          <w:sz w:val="24"/>
          <w:szCs w:val="24"/>
          <w:lang w:val="en-US"/>
        </w:rPr>
        <w:t xml:space="preserve">. </w:t>
      </w:r>
    </w:p>
    <w:p w14:paraId="3E2F291C" w14:textId="26D064CA" w:rsidR="00055E24" w:rsidRDefault="00055E24">
      <w:pPr>
        <w:rPr>
          <w:rFonts w:ascii="Times New Roman" w:hAnsi="Times New Roman" w:cs="Times New Roman"/>
          <w:b/>
          <w:bCs/>
          <w:sz w:val="24"/>
          <w:szCs w:val="24"/>
        </w:rPr>
      </w:pPr>
      <w:r>
        <w:rPr>
          <w:rFonts w:ascii="Times New Roman" w:hAnsi="Times New Roman" w:cs="Times New Roman"/>
          <w:b/>
          <w:bCs/>
          <w:sz w:val="24"/>
          <w:szCs w:val="24"/>
        </w:rPr>
        <w:br w:type="page"/>
      </w:r>
    </w:p>
    <w:p w14:paraId="44C16701" w14:textId="2E023C4F" w:rsidR="00911C7B" w:rsidRDefault="00055E24" w:rsidP="00911C7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mk-MK"/>
        </w:rPr>
        <w:lastRenderedPageBreak/>
        <w:t>Х</w:t>
      </w:r>
      <w:r w:rsidRPr="00911C7B">
        <w:rPr>
          <w:rFonts w:ascii="Times New Roman" w:hAnsi="Times New Roman" w:cs="Times New Roman"/>
          <w:b/>
          <w:bCs/>
          <w:sz w:val="24"/>
          <w:szCs w:val="24"/>
        </w:rPr>
        <w:t>РОНИЧНА ДИЈАРЕА КАЈ ПОСТАРИ ЛИЦА: ДИЈАГНОСТИЧКИ И КЛИНИЧКИ ПРИСТАП</w:t>
      </w:r>
    </w:p>
    <w:p w14:paraId="27812877" w14:textId="4C156B6B" w:rsidR="0063009B" w:rsidRPr="00537E47" w:rsidRDefault="0063009B" w:rsidP="0063009B">
      <w:pPr>
        <w:spacing w:line="240" w:lineRule="auto"/>
        <w:rPr>
          <w:rFonts w:ascii="Times New Roman" w:hAnsi="Times New Roman" w:cs="Times New Roman"/>
          <w:b/>
          <w:bCs/>
          <w:sz w:val="24"/>
          <w:szCs w:val="24"/>
        </w:rPr>
      </w:pPr>
      <w:r>
        <w:rPr>
          <w:rFonts w:ascii="Times New Roman" w:hAnsi="Times New Roman" w:cs="Times New Roman"/>
          <w:b/>
          <w:bCs/>
          <w:sz w:val="24"/>
          <w:szCs w:val="24"/>
          <w:lang w:val="mk-MK"/>
        </w:rPr>
        <w:t>Ц</w:t>
      </w:r>
      <w:r w:rsidRPr="00537E47">
        <w:rPr>
          <w:rFonts w:ascii="Times New Roman" w:hAnsi="Times New Roman" w:cs="Times New Roman"/>
          <w:b/>
          <w:bCs/>
          <w:sz w:val="24"/>
          <w:szCs w:val="24"/>
        </w:rPr>
        <w:t>уракова Ристовска E</w:t>
      </w:r>
    </w:p>
    <w:p w14:paraId="20FA14D5" w14:textId="6CC6BC2A" w:rsidR="0063009B" w:rsidRDefault="0063009B" w:rsidP="0063009B">
      <w:pPr>
        <w:spacing w:line="240" w:lineRule="auto"/>
        <w:rPr>
          <w:rFonts w:ascii="Times New Roman" w:hAnsi="Times New Roman" w:cs="Times New Roman"/>
          <w:b/>
          <w:bCs/>
          <w:sz w:val="24"/>
          <w:szCs w:val="24"/>
          <w:lang w:val="mk-MK"/>
        </w:rPr>
      </w:pPr>
      <w:r w:rsidRPr="00537E47">
        <w:rPr>
          <w:rFonts w:ascii="Times New Roman" w:hAnsi="Times New Roman" w:cs="Times New Roman"/>
          <w:b/>
          <w:bCs/>
          <w:sz w:val="24"/>
          <w:szCs w:val="24"/>
        </w:rPr>
        <w:t xml:space="preserve">Универзитетска </w:t>
      </w:r>
      <w:r>
        <w:rPr>
          <w:rFonts w:ascii="Times New Roman" w:hAnsi="Times New Roman" w:cs="Times New Roman"/>
          <w:b/>
          <w:bCs/>
          <w:sz w:val="24"/>
          <w:szCs w:val="24"/>
          <w:lang w:val="mk-MK"/>
        </w:rPr>
        <w:t>К</w:t>
      </w:r>
      <w:r w:rsidRPr="00537E47">
        <w:rPr>
          <w:rFonts w:ascii="Times New Roman" w:hAnsi="Times New Roman" w:cs="Times New Roman"/>
          <w:b/>
          <w:bCs/>
          <w:sz w:val="24"/>
          <w:szCs w:val="24"/>
        </w:rPr>
        <w:t xml:space="preserve">линика за </w:t>
      </w:r>
      <w:r>
        <w:rPr>
          <w:rFonts w:ascii="Times New Roman" w:hAnsi="Times New Roman" w:cs="Times New Roman"/>
          <w:b/>
          <w:bCs/>
          <w:sz w:val="24"/>
          <w:szCs w:val="24"/>
          <w:lang w:val="mk-MK"/>
        </w:rPr>
        <w:t>Г</w:t>
      </w:r>
      <w:r w:rsidRPr="00537E47">
        <w:rPr>
          <w:rFonts w:ascii="Times New Roman" w:hAnsi="Times New Roman" w:cs="Times New Roman"/>
          <w:b/>
          <w:bCs/>
          <w:sz w:val="24"/>
          <w:szCs w:val="24"/>
        </w:rPr>
        <w:t>астроентерохепатологија, Скопје, Република Северна Македонија</w:t>
      </w:r>
    </w:p>
    <w:p w14:paraId="1B633F93" w14:textId="77777777" w:rsidR="00A50056" w:rsidRPr="00537E47" w:rsidRDefault="00A50056" w:rsidP="00A50056">
      <w:pPr>
        <w:spacing w:line="240" w:lineRule="auto"/>
        <w:rPr>
          <w:rFonts w:ascii="Times New Roman" w:hAnsi="Times New Roman" w:cs="Times New Roman"/>
          <w:b/>
          <w:bCs/>
          <w:sz w:val="24"/>
          <w:szCs w:val="24"/>
        </w:rPr>
      </w:pPr>
      <w:r w:rsidRPr="00537E47">
        <w:rPr>
          <w:rFonts w:ascii="Times New Roman" w:hAnsi="Times New Roman" w:cs="Times New Roman"/>
          <w:b/>
          <w:bCs/>
          <w:sz w:val="24"/>
          <w:szCs w:val="24"/>
        </w:rPr>
        <w:t>Медицински факултет,</w:t>
      </w:r>
      <w:r>
        <w:rPr>
          <w:rFonts w:ascii="Times New Roman" w:hAnsi="Times New Roman" w:cs="Times New Roman"/>
          <w:b/>
          <w:bCs/>
          <w:sz w:val="24"/>
          <w:szCs w:val="24"/>
        </w:rPr>
        <w:t xml:space="preserve"> </w:t>
      </w:r>
      <w:r>
        <w:rPr>
          <w:rFonts w:ascii="Times New Roman" w:hAnsi="Times New Roman" w:cs="Times New Roman"/>
          <w:b/>
          <w:bCs/>
          <w:sz w:val="24"/>
          <w:szCs w:val="24"/>
          <w:lang w:val="mk-MK"/>
        </w:rPr>
        <w:t xml:space="preserve">Универзитет </w:t>
      </w:r>
      <w:r w:rsidRPr="00537E47">
        <w:rPr>
          <w:rFonts w:ascii="Times New Roman" w:hAnsi="Times New Roman" w:cs="Times New Roman"/>
          <w:b/>
          <w:bCs/>
          <w:sz w:val="24"/>
          <w:szCs w:val="24"/>
        </w:rPr>
        <w:t>Св. Кирил и Методиј</w:t>
      </w:r>
      <w:r>
        <w:rPr>
          <w:rFonts w:ascii="Times New Roman" w:hAnsi="Times New Roman" w:cs="Times New Roman"/>
          <w:b/>
          <w:bCs/>
          <w:sz w:val="24"/>
          <w:szCs w:val="24"/>
        </w:rPr>
        <w:t xml:space="preserve"> </w:t>
      </w:r>
      <w:r w:rsidRPr="00537E47">
        <w:rPr>
          <w:rFonts w:ascii="Times New Roman" w:hAnsi="Times New Roman" w:cs="Times New Roman"/>
          <w:b/>
          <w:bCs/>
          <w:sz w:val="24"/>
          <w:szCs w:val="24"/>
        </w:rPr>
        <w:t>во Скопје, 1000 Скопје, Република Северна Македонија</w:t>
      </w:r>
    </w:p>
    <w:p w14:paraId="296CBB57" w14:textId="77777777" w:rsidR="00A50056" w:rsidRPr="00A50056" w:rsidRDefault="00A50056" w:rsidP="0063009B">
      <w:pPr>
        <w:spacing w:line="240" w:lineRule="auto"/>
        <w:rPr>
          <w:rFonts w:ascii="Times New Roman" w:hAnsi="Times New Roman" w:cs="Times New Roman"/>
          <w:b/>
          <w:bCs/>
          <w:sz w:val="24"/>
          <w:szCs w:val="24"/>
          <w:lang w:val="mk-MK"/>
        </w:rPr>
      </w:pPr>
    </w:p>
    <w:p w14:paraId="4A995B78" w14:textId="77580FAC" w:rsidR="00911C7B" w:rsidRPr="00911C7B" w:rsidRDefault="00911C7B" w:rsidP="00911C7B">
      <w:pPr>
        <w:spacing w:line="240" w:lineRule="auto"/>
        <w:jc w:val="both"/>
        <w:rPr>
          <w:rFonts w:ascii="Times New Roman" w:hAnsi="Times New Roman" w:cs="Times New Roman"/>
          <w:sz w:val="24"/>
          <w:szCs w:val="24"/>
        </w:rPr>
      </w:pPr>
      <w:r w:rsidRPr="00911C7B">
        <w:rPr>
          <w:rFonts w:ascii="Times New Roman" w:hAnsi="Times New Roman" w:cs="Times New Roman"/>
          <w:sz w:val="24"/>
          <w:szCs w:val="24"/>
        </w:rPr>
        <w:t>Хроничната дијареа е чест и клинички значаен проблем кај постарата популација, особено во контекст на палијативна и геријатриска нега. Често произлегува од широк спектар на мултифактор</w:t>
      </w:r>
      <w:r>
        <w:rPr>
          <w:rFonts w:ascii="Times New Roman" w:hAnsi="Times New Roman" w:cs="Times New Roman"/>
          <w:sz w:val="24"/>
          <w:szCs w:val="24"/>
          <w:lang w:val="mk-MK"/>
        </w:rPr>
        <w:t xml:space="preserve">иелни причини </w:t>
      </w:r>
      <w:r w:rsidRPr="00911C7B">
        <w:rPr>
          <w:rFonts w:ascii="Times New Roman" w:hAnsi="Times New Roman" w:cs="Times New Roman"/>
          <w:sz w:val="24"/>
          <w:szCs w:val="24"/>
        </w:rPr>
        <w:t xml:space="preserve">и поврзана </w:t>
      </w:r>
      <w:r>
        <w:rPr>
          <w:rFonts w:ascii="Times New Roman" w:hAnsi="Times New Roman" w:cs="Times New Roman"/>
          <w:sz w:val="24"/>
          <w:szCs w:val="24"/>
          <w:lang w:val="mk-MK"/>
        </w:rPr>
        <w:t xml:space="preserve">е </w:t>
      </w:r>
      <w:r w:rsidRPr="00911C7B">
        <w:rPr>
          <w:rFonts w:ascii="Times New Roman" w:hAnsi="Times New Roman" w:cs="Times New Roman"/>
          <w:sz w:val="24"/>
          <w:szCs w:val="24"/>
        </w:rPr>
        <w:t xml:space="preserve">со значително </w:t>
      </w:r>
      <w:r w:rsidR="00055E24">
        <w:rPr>
          <w:rFonts w:ascii="Times New Roman" w:hAnsi="Times New Roman" w:cs="Times New Roman"/>
          <w:sz w:val="24"/>
          <w:szCs w:val="24"/>
          <w:lang w:val="mk-MK"/>
        </w:rPr>
        <w:t xml:space="preserve">нарушување </w:t>
      </w:r>
      <w:r w:rsidRPr="00911C7B">
        <w:rPr>
          <w:rFonts w:ascii="Times New Roman" w:hAnsi="Times New Roman" w:cs="Times New Roman"/>
          <w:sz w:val="24"/>
          <w:szCs w:val="24"/>
        </w:rPr>
        <w:t>на квалитетот на животот и на функционалната состојба</w:t>
      </w:r>
      <w:r>
        <w:rPr>
          <w:rFonts w:ascii="Times New Roman" w:hAnsi="Times New Roman" w:cs="Times New Roman"/>
          <w:sz w:val="24"/>
          <w:szCs w:val="24"/>
          <w:lang w:val="mk-MK"/>
        </w:rPr>
        <w:t xml:space="preserve"> на пациентите. Најчестите причини за хронична дијареа кај постарата популација се </w:t>
      </w:r>
      <w:r w:rsidRPr="00911C7B">
        <w:rPr>
          <w:rFonts w:ascii="Times New Roman" w:hAnsi="Times New Roman" w:cs="Times New Roman"/>
          <w:sz w:val="24"/>
          <w:szCs w:val="24"/>
        </w:rPr>
        <w:t>исхемичен колит, синдром на иритабилн</w:t>
      </w:r>
      <w:r>
        <w:rPr>
          <w:rFonts w:ascii="Times New Roman" w:hAnsi="Times New Roman" w:cs="Times New Roman"/>
          <w:sz w:val="24"/>
          <w:szCs w:val="24"/>
          <w:lang w:val="mk-MK"/>
        </w:rPr>
        <w:t>о</w:t>
      </w:r>
      <w:r w:rsidRPr="00911C7B">
        <w:rPr>
          <w:rFonts w:ascii="Times New Roman" w:hAnsi="Times New Roman" w:cs="Times New Roman"/>
          <w:sz w:val="24"/>
          <w:szCs w:val="24"/>
        </w:rPr>
        <w:t xml:space="preserve"> црев</w:t>
      </w:r>
      <w:r>
        <w:rPr>
          <w:rFonts w:ascii="Times New Roman" w:hAnsi="Times New Roman" w:cs="Times New Roman"/>
          <w:sz w:val="24"/>
          <w:szCs w:val="24"/>
          <w:lang w:val="mk-MK"/>
        </w:rPr>
        <w:t>о</w:t>
      </w:r>
      <w:r w:rsidRPr="00911C7B">
        <w:rPr>
          <w:rFonts w:ascii="Times New Roman" w:hAnsi="Times New Roman" w:cs="Times New Roman"/>
          <w:sz w:val="24"/>
          <w:szCs w:val="24"/>
        </w:rPr>
        <w:t xml:space="preserve"> (</w:t>
      </w:r>
      <w:r>
        <w:rPr>
          <w:rFonts w:ascii="Times New Roman" w:hAnsi="Times New Roman" w:cs="Times New Roman"/>
          <w:sz w:val="24"/>
          <w:szCs w:val="24"/>
          <w:lang w:val="mk-MK"/>
        </w:rPr>
        <w:t>СИЦ</w:t>
      </w:r>
      <w:r w:rsidRPr="00911C7B">
        <w:rPr>
          <w:rFonts w:ascii="Times New Roman" w:hAnsi="Times New Roman" w:cs="Times New Roman"/>
          <w:sz w:val="24"/>
          <w:szCs w:val="24"/>
        </w:rPr>
        <w:t xml:space="preserve">), воспалителна </w:t>
      </w:r>
      <w:r>
        <w:rPr>
          <w:rFonts w:ascii="Times New Roman" w:hAnsi="Times New Roman" w:cs="Times New Roman"/>
          <w:sz w:val="24"/>
          <w:szCs w:val="24"/>
          <w:lang w:val="mk-MK"/>
        </w:rPr>
        <w:t xml:space="preserve">цревна </w:t>
      </w:r>
      <w:r w:rsidRPr="00911C7B">
        <w:rPr>
          <w:rFonts w:ascii="Times New Roman" w:hAnsi="Times New Roman" w:cs="Times New Roman"/>
          <w:sz w:val="24"/>
          <w:szCs w:val="24"/>
        </w:rPr>
        <w:t>болест (</w:t>
      </w:r>
      <w:r>
        <w:rPr>
          <w:rFonts w:ascii="Times New Roman" w:hAnsi="Times New Roman" w:cs="Times New Roman"/>
          <w:sz w:val="24"/>
          <w:szCs w:val="24"/>
          <w:lang w:val="mk-MK"/>
        </w:rPr>
        <w:t>ВЦБ</w:t>
      </w:r>
      <w:r w:rsidRPr="00911C7B">
        <w:rPr>
          <w:rFonts w:ascii="Times New Roman" w:hAnsi="Times New Roman" w:cs="Times New Roman"/>
          <w:sz w:val="24"/>
          <w:szCs w:val="24"/>
        </w:rPr>
        <w:t>), микроскопски колитис (M</w:t>
      </w:r>
      <w:r>
        <w:rPr>
          <w:rFonts w:ascii="Times New Roman" w:hAnsi="Times New Roman" w:cs="Times New Roman"/>
          <w:sz w:val="24"/>
          <w:szCs w:val="24"/>
          <w:lang w:val="mk-MK"/>
        </w:rPr>
        <w:t>К</w:t>
      </w:r>
      <w:r w:rsidRPr="00911C7B">
        <w:rPr>
          <w:rFonts w:ascii="Times New Roman" w:hAnsi="Times New Roman" w:cs="Times New Roman"/>
          <w:sz w:val="24"/>
          <w:szCs w:val="24"/>
        </w:rPr>
        <w:t xml:space="preserve">) и дијареа предизвикана од лекови. Често имплицирани лекови </w:t>
      </w:r>
      <w:r>
        <w:rPr>
          <w:rFonts w:ascii="Times New Roman" w:hAnsi="Times New Roman" w:cs="Times New Roman"/>
          <w:sz w:val="24"/>
          <w:szCs w:val="24"/>
          <w:lang w:val="mk-MK"/>
        </w:rPr>
        <w:t xml:space="preserve">се </w:t>
      </w:r>
      <w:r w:rsidRPr="00911C7B">
        <w:rPr>
          <w:rFonts w:ascii="Times New Roman" w:hAnsi="Times New Roman" w:cs="Times New Roman"/>
          <w:sz w:val="24"/>
          <w:szCs w:val="24"/>
        </w:rPr>
        <w:t>лаксативи, антибиотици, би</w:t>
      </w:r>
      <w:r>
        <w:rPr>
          <w:rFonts w:ascii="Times New Roman" w:hAnsi="Times New Roman" w:cs="Times New Roman"/>
          <w:sz w:val="24"/>
          <w:szCs w:val="24"/>
          <w:lang w:val="mk-MK"/>
        </w:rPr>
        <w:t>с</w:t>
      </w:r>
      <w:r w:rsidRPr="00911C7B">
        <w:rPr>
          <w:rFonts w:ascii="Times New Roman" w:hAnsi="Times New Roman" w:cs="Times New Roman"/>
          <w:sz w:val="24"/>
          <w:szCs w:val="24"/>
        </w:rPr>
        <w:t>фосфонати, НСАИЛ, инхибитори на протонска пумпа, антагонисти на H2-рецептори, метформин, прокинет</w:t>
      </w:r>
      <w:r>
        <w:rPr>
          <w:rFonts w:ascii="Times New Roman" w:hAnsi="Times New Roman" w:cs="Times New Roman"/>
          <w:sz w:val="24"/>
          <w:szCs w:val="24"/>
          <w:lang w:val="mk-MK"/>
        </w:rPr>
        <w:t xml:space="preserve">ици </w:t>
      </w:r>
      <w:r w:rsidRPr="00911C7B">
        <w:rPr>
          <w:rFonts w:ascii="Times New Roman" w:hAnsi="Times New Roman" w:cs="Times New Roman"/>
          <w:sz w:val="24"/>
          <w:szCs w:val="24"/>
        </w:rPr>
        <w:t>(еритромицин, метоклопрамид), ACE инхибитори, цитотоксични агенси (5-флуороурацил, метотрексат, цисплатин) и</w:t>
      </w:r>
      <w:r>
        <w:rPr>
          <w:rFonts w:ascii="Times New Roman" w:hAnsi="Times New Roman" w:cs="Times New Roman"/>
          <w:sz w:val="24"/>
          <w:szCs w:val="24"/>
          <w:lang w:val="mk-MK"/>
        </w:rPr>
        <w:t xml:space="preserve"> суплементи кои </w:t>
      </w:r>
      <w:r w:rsidRPr="00911C7B">
        <w:rPr>
          <w:rFonts w:ascii="Times New Roman" w:hAnsi="Times New Roman" w:cs="Times New Roman"/>
          <w:sz w:val="24"/>
          <w:szCs w:val="24"/>
        </w:rPr>
        <w:t xml:space="preserve">содржат магнезиум. Сеопфатниот дијагностички пристап вклучува детална </w:t>
      </w:r>
      <w:r w:rsidR="00055E24">
        <w:rPr>
          <w:rFonts w:ascii="Times New Roman" w:hAnsi="Times New Roman" w:cs="Times New Roman"/>
          <w:sz w:val="24"/>
          <w:szCs w:val="24"/>
          <w:lang w:val="mk-MK"/>
        </w:rPr>
        <w:t>анамнеза</w:t>
      </w:r>
      <w:r w:rsidRPr="00911C7B">
        <w:rPr>
          <w:rFonts w:ascii="Times New Roman" w:hAnsi="Times New Roman" w:cs="Times New Roman"/>
          <w:sz w:val="24"/>
          <w:szCs w:val="24"/>
        </w:rPr>
        <w:t xml:space="preserve"> која</w:t>
      </w:r>
      <w:r w:rsidR="00055E24">
        <w:rPr>
          <w:rFonts w:ascii="Times New Roman" w:hAnsi="Times New Roman" w:cs="Times New Roman"/>
          <w:sz w:val="24"/>
          <w:szCs w:val="24"/>
          <w:lang w:val="mk-MK"/>
        </w:rPr>
        <w:t xml:space="preserve"> подразбира </w:t>
      </w:r>
      <w:r w:rsidRPr="00911C7B">
        <w:rPr>
          <w:rFonts w:ascii="Times New Roman" w:hAnsi="Times New Roman" w:cs="Times New Roman"/>
          <w:sz w:val="24"/>
          <w:szCs w:val="24"/>
        </w:rPr>
        <w:t>фреквенција и конзистенција на столиц</w:t>
      </w:r>
      <w:r>
        <w:rPr>
          <w:rFonts w:ascii="Times New Roman" w:hAnsi="Times New Roman" w:cs="Times New Roman"/>
          <w:sz w:val="24"/>
          <w:szCs w:val="24"/>
          <w:lang w:val="mk-MK"/>
        </w:rPr>
        <w:t>ите</w:t>
      </w:r>
      <w:r w:rsidRPr="00911C7B">
        <w:rPr>
          <w:rFonts w:ascii="Times New Roman" w:hAnsi="Times New Roman" w:cs="Times New Roman"/>
          <w:sz w:val="24"/>
          <w:szCs w:val="24"/>
        </w:rPr>
        <w:t xml:space="preserve">, присуство на крв или слуз, </w:t>
      </w:r>
      <w:r w:rsidR="00055E24">
        <w:rPr>
          <w:rFonts w:ascii="Times New Roman" w:hAnsi="Times New Roman" w:cs="Times New Roman"/>
          <w:sz w:val="24"/>
          <w:szCs w:val="24"/>
          <w:lang w:val="mk-MK"/>
        </w:rPr>
        <w:t xml:space="preserve">присуство на </w:t>
      </w:r>
      <w:r>
        <w:rPr>
          <w:rFonts w:ascii="Times New Roman" w:hAnsi="Times New Roman" w:cs="Times New Roman"/>
          <w:sz w:val="24"/>
          <w:szCs w:val="24"/>
          <w:lang w:val="mk-MK"/>
        </w:rPr>
        <w:t xml:space="preserve">алармирачки </w:t>
      </w:r>
      <w:r w:rsidRPr="00911C7B">
        <w:rPr>
          <w:rFonts w:ascii="Times New Roman" w:hAnsi="Times New Roman" w:cs="Times New Roman"/>
          <w:sz w:val="24"/>
          <w:szCs w:val="24"/>
        </w:rPr>
        <w:t>симптоми</w:t>
      </w:r>
      <w:r>
        <w:rPr>
          <w:rFonts w:ascii="Times New Roman" w:hAnsi="Times New Roman" w:cs="Times New Roman"/>
          <w:sz w:val="24"/>
          <w:szCs w:val="24"/>
          <w:lang w:val="mk-MK"/>
        </w:rPr>
        <w:t>, у</w:t>
      </w:r>
      <w:r w:rsidRPr="00911C7B">
        <w:rPr>
          <w:rFonts w:ascii="Times New Roman" w:hAnsi="Times New Roman" w:cs="Times New Roman"/>
          <w:sz w:val="24"/>
          <w:szCs w:val="24"/>
        </w:rPr>
        <w:t xml:space="preserve">потреба на лекови, </w:t>
      </w:r>
      <w:r>
        <w:rPr>
          <w:rFonts w:ascii="Times New Roman" w:hAnsi="Times New Roman" w:cs="Times New Roman"/>
          <w:sz w:val="24"/>
          <w:szCs w:val="24"/>
          <w:lang w:val="mk-MK"/>
        </w:rPr>
        <w:t xml:space="preserve">фамилијарна анамнеза, </w:t>
      </w:r>
      <w:r w:rsidRPr="00911C7B">
        <w:rPr>
          <w:rFonts w:ascii="Times New Roman" w:hAnsi="Times New Roman" w:cs="Times New Roman"/>
          <w:sz w:val="24"/>
          <w:szCs w:val="24"/>
        </w:rPr>
        <w:t>претходн</w:t>
      </w:r>
      <w:r>
        <w:rPr>
          <w:rFonts w:ascii="Times New Roman" w:hAnsi="Times New Roman" w:cs="Times New Roman"/>
          <w:sz w:val="24"/>
          <w:szCs w:val="24"/>
          <w:lang w:val="mk-MK"/>
        </w:rPr>
        <w:t>и</w:t>
      </w:r>
      <w:r w:rsidRPr="00911C7B">
        <w:rPr>
          <w:rFonts w:ascii="Times New Roman" w:hAnsi="Times New Roman" w:cs="Times New Roman"/>
          <w:sz w:val="24"/>
          <w:szCs w:val="24"/>
        </w:rPr>
        <w:t xml:space="preserve"> гастроинтестиналн</w:t>
      </w:r>
      <w:r>
        <w:rPr>
          <w:rFonts w:ascii="Times New Roman" w:hAnsi="Times New Roman" w:cs="Times New Roman"/>
          <w:sz w:val="24"/>
          <w:szCs w:val="24"/>
          <w:lang w:val="mk-MK"/>
        </w:rPr>
        <w:t>и состојби или хируршки интервенции</w:t>
      </w:r>
      <w:r w:rsidRPr="00911C7B">
        <w:rPr>
          <w:rFonts w:ascii="Times New Roman" w:hAnsi="Times New Roman" w:cs="Times New Roman"/>
          <w:sz w:val="24"/>
          <w:szCs w:val="24"/>
        </w:rPr>
        <w:t xml:space="preserve">, </w:t>
      </w:r>
      <w:r w:rsidR="00055E24">
        <w:rPr>
          <w:rFonts w:ascii="Times New Roman" w:hAnsi="Times New Roman" w:cs="Times New Roman"/>
          <w:sz w:val="24"/>
          <w:szCs w:val="24"/>
          <w:lang w:val="mk-MK"/>
        </w:rPr>
        <w:t xml:space="preserve">како и </w:t>
      </w:r>
      <w:r w:rsidRPr="00911C7B">
        <w:rPr>
          <w:rFonts w:ascii="Times New Roman" w:hAnsi="Times New Roman" w:cs="Times New Roman"/>
          <w:sz w:val="24"/>
          <w:szCs w:val="24"/>
        </w:rPr>
        <w:t>физ</w:t>
      </w:r>
      <w:r>
        <w:rPr>
          <w:rFonts w:ascii="Times New Roman" w:hAnsi="Times New Roman" w:cs="Times New Roman"/>
          <w:sz w:val="24"/>
          <w:szCs w:val="24"/>
          <w:lang w:val="mk-MK"/>
        </w:rPr>
        <w:t xml:space="preserve">икален </w:t>
      </w:r>
      <w:r w:rsidR="00055E24">
        <w:rPr>
          <w:rFonts w:ascii="Times New Roman" w:hAnsi="Times New Roman" w:cs="Times New Roman"/>
          <w:sz w:val="24"/>
          <w:szCs w:val="24"/>
          <w:lang w:val="mk-MK"/>
        </w:rPr>
        <w:t xml:space="preserve">абдоминален и ректален преглед. </w:t>
      </w:r>
      <w:r w:rsidRPr="00911C7B">
        <w:rPr>
          <w:rFonts w:ascii="Times New Roman" w:hAnsi="Times New Roman" w:cs="Times New Roman"/>
          <w:sz w:val="24"/>
          <w:szCs w:val="24"/>
        </w:rPr>
        <w:t xml:space="preserve">Првичните лабораториски испитувања треба да вклучуваат комплетна крвна слика, воспалителни маркери, нутритивни маркери (албумин, железо, Б12, фолат), електролити и панкреатични ензими. </w:t>
      </w:r>
      <w:r>
        <w:rPr>
          <w:rFonts w:ascii="Times New Roman" w:hAnsi="Times New Roman" w:cs="Times New Roman"/>
          <w:sz w:val="24"/>
          <w:szCs w:val="24"/>
          <w:lang w:val="mk-MK"/>
        </w:rPr>
        <w:t xml:space="preserve">Столицата треба да се анализира за присуство на </w:t>
      </w:r>
      <w:r w:rsidRPr="00911C7B">
        <w:rPr>
          <w:rFonts w:ascii="Times New Roman" w:hAnsi="Times New Roman" w:cs="Times New Roman"/>
          <w:sz w:val="24"/>
          <w:szCs w:val="24"/>
        </w:rPr>
        <w:t>патогени (</w:t>
      </w:r>
      <w:r>
        <w:rPr>
          <w:rFonts w:ascii="Times New Roman" w:hAnsi="Times New Roman" w:cs="Times New Roman"/>
          <w:sz w:val="24"/>
          <w:szCs w:val="24"/>
          <w:lang w:val="mk-MK"/>
        </w:rPr>
        <w:t>копро</w:t>
      </w:r>
      <w:r w:rsidRPr="00911C7B">
        <w:rPr>
          <w:rFonts w:ascii="Times New Roman" w:hAnsi="Times New Roman" w:cs="Times New Roman"/>
          <w:sz w:val="24"/>
          <w:szCs w:val="24"/>
        </w:rPr>
        <w:t>култура, јај</w:t>
      </w:r>
      <w:r>
        <w:rPr>
          <w:rFonts w:ascii="Times New Roman" w:hAnsi="Times New Roman" w:cs="Times New Roman"/>
          <w:sz w:val="24"/>
          <w:szCs w:val="24"/>
          <w:lang w:val="mk-MK"/>
        </w:rPr>
        <w:t xml:space="preserve">ца, </w:t>
      </w:r>
      <w:r w:rsidRPr="00911C7B">
        <w:rPr>
          <w:rFonts w:ascii="Times New Roman" w:hAnsi="Times New Roman" w:cs="Times New Roman"/>
          <w:sz w:val="24"/>
          <w:szCs w:val="24"/>
        </w:rPr>
        <w:t>клетки, цисти и паразити), токсин</w:t>
      </w:r>
      <w:r>
        <w:rPr>
          <w:rFonts w:ascii="Times New Roman" w:hAnsi="Times New Roman" w:cs="Times New Roman"/>
          <w:sz w:val="24"/>
          <w:szCs w:val="24"/>
          <w:lang w:val="mk-MK"/>
        </w:rPr>
        <w:t xml:space="preserve"> на</w:t>
      </w:r>
      <w:r w:rsidRPr="00911C7B">
        <w:rPr>
          <w:rFonts w:ascii="Times New Roman" w:hAnsi="Times New Roman" w:cs="Times New Roman"/>
          <w:sz w:val="24"/>
          <w:szCs w:val="24"/>
        </w:rPr>
        <w:t xml:space="preserve"> Clostridium difficile, фекален калпротектин и фекална еластаза. Кај клинички стабилни пациенти со перзистентни симптоми, </w:t>
      </w:r>
      <w:r>
        <w:rPr>
          <w:rFonts w:ascii="Times New Roman" w:hAnsi="Times New Roman" w:cs="Times New Roman"/>
          <w:sz w:val="24"/>
          <w:szCs w:val="24"/>
          <w:lang w:val="mk-MK"/>
        </w:rPr>
        <w:t xml:space="preserve">алармирачки </w:t>
      </w:r>
      <w:r w:rsidRPr="00911C7B">
        <w:rPr>
          <w:rFonts w:ascii="Times New Roman" w:hAnsi="Times New Roman" w:cs="Times New Roman"/>
          <w:sz w:val="24"/>
          <w:szCs w:val="24"/>
        </w:rPr>
        <w:t>знаци или не</w:t>
      </w:r>
      <w:r>
        <w:rPr>
          <w:rFonts w:ascii="Times New Roman" w:hAnsi="Times New Roman" w:cs="Times New Roman"/>
          <w:sz w:val="24"/>
          <w:szCs w:val="24"/>
          <w:lang w:val="mk-MK"/>
        </w:rPr>
        <w:t>конклузивна иницијалн</w:t>
      </w:r>
      <w:r w:rsidR="00055E24">
        <w:rPr>
          <w:rFonts w:ascii="Times New Roman" w:hAnsi="Times New Roman" w:cs="Times New Roman"/>
          <w:sz w:val="24"/>
          <w:szCs w:val="24"/>
          <w:lang w:val="mk-MK"/>
        </w:rPr>
        <w:t xml:space="preserve">и наоди, </w:t>
      </w:r>
      <w:r w:rsidRPr="00911C7B">
        <w:rPr>
          <w:rFonts w:ascii="Times New Roman" w:hAnsi="Times New Roman" w:cs="Times New Roman"/>
          <w:sz w:val="24"/>
          <w:szCs w:val="24"/>
        </w:rPr>
        <w:t xml:space="preserve">се препорачува колоноскопија за понатамошна евалуација. </w:t>
      </w:r>
      <w:r>
        <w:rPr>
          <w:rFonts w:ascii="Times New Roman" w:hAnsi="Times New Roman" w:cs="Times New Roman"/>
          <w:sz w:val="24"/>
          <w:szCs w:val="24"/>
          <w:lang w:val="mk-MK"/>
        </w:rPr>
        <w:t xml:space="preserve">Тераписките мерки се насочени кон третман на </w:t>
      </w:r>
      <w:r w:rsidRPr="00911C7B">
        <w:rPr>
          <w:rFonts w:ascii="Times New Roman" w:hAnsi="Times New Roman" w:cs="Times New Roman"/>
          <w:sz w:val="24"/>
          <w:szCs w:val="24"/>
        </w:rPr>
        <w:t xml:space="preserve">основната </w:t>
      </w:r>
      <w:r>
        <w:rPr>
          <w:rFonts w:ascii="Times New Roman" w:hAnsi="Times New Roman" w:cs="Times New Roman"/>
          <w:sz w:val="24"/>
          <w:szCs w:val="24"/>
          <w:lang w:val="mk-MK"/>
        </w:rPr>
        <w:t>болест кога истата е позната</w:t>
      </w:r>
      <w:r w:rsidR="00055E24">
        <w:rPr>
          <w:rFonts w:ascii="Times New Roman" w:hAnsi="Times New Roman" w:cs="Times New Roman"/>
          <w:sz w:val="24"/>
          <w:szCs w:val="24"/>
          <w:lang w:val="mk-MK"/>
        </w:rPr>
        <w:t xml:space="preserve"> и вклучуваат </w:t>
      </w:r>
      <w:r>
        <w:rPr>
          <w:rFonts w:ascii="Times New Roman" w:hAnsi="Times New Roman" w:cs="Times New Roman"/>
          <w:sz w:val="24"/>
          <w:szCs w:val="24"/>
          <w:lang w:val="mk-MK"/>
        </w:rPr>
        <w:t>третман на ВЦБ</w:t>
      </w:r>
      <w:r w:rsidRPr="00911C7B">
        <w:rPr>
          <w:rFonts w:ascii="Times New Roman" w:hAnsi="Times New Roman" w:cs="Times New Roman"/>
          <w:sz w:val="24"/>
          <w:szCs w:val="24"/>
        </w:rPr>
        <w:t xml:space="preserve"> (5-ASA, кортикостероиди, имуносупресиви), </w:t>
      </w:r>
      <w:r>
        <w:rPr>
          <w:rFonts w:ascii="Times New Roman" w:hAnsi="Times New Roman" w:cs="Times New Roman"/>
          <w:sz w:val="24"/>
          <w:szCs w:val="24"/>
          <w:lang w:val="mk-MK"/>
        </w:rPr>
        <w:t>МК</w:t>
      </w:r>
      <w:r w:rsidRPr="00911C7B">
        <w:rPr>
          <w:rFonts w:ascii="Times New Roman" w:hAnsi="Times New Roman" w:cs="Times New Roman"/>
          <w:sz w:val="24"/>
          <w:szCs w:val="24"/>
        </w:rPr>
        <w:t xml:space="preserve"> (системски или локални кортикостероиди, холестирамин, бизмут субсалицилат) или </w:t>
      </w:r>
      <w:r>
        <w:rPr>
          <w:rFonts w:ascii="Times New Roman" w:hAnsi="Times New Roman" w:cs="Times New Roman"/>
          <w:sz w:val="24"/>
          <w:szCs w:val="24"/>
          <w:lang w:val="mk-MK"/>
        </w:rPr>
        <w:t>СИЦ</w:t>
      </w:r>
      <w:r w:rsidRPr="00911C7B">
        <w:rPr>
          <w:rFonts w:ascii="Times New Roman" w:hAnsi="Times New Roman" w:cs="Times New Roman"/>
          <w:sz w:val="24"/>
          <w:szCs w:val="24"/>
        </w:rPr>
        <w:t xml:space="preserve"> со пре</w:t>
      </w:r>
      <w:r>
        <w:rPr>
          <w:rFonts w:ascii="Times New Roman" w:hAnsi="Times New Roman" w:cs="Times New Roman"/>
          <w:sz w:val="24"/>
          <w:szCs w:val="24"/>
          <w:lang w:val="mk-MK"/>
        </w:rPr>
        <w:t xml:space="preserve">доминација на </w:t>
      </w:r>
      <w:r w:rsidRPr="00911C7B">
        <w:rPr>
          <w:rFonts w:ascii="Times New Roman" w:hAnsi="Times New Roman" w:cs="Times New Roman"/>
          <w:sz w:val="24"/>
          <w:szCs w:val="24"/>
        </w:rPr>
        <w:t xml:space="preserve">дијареа (лоперамид, трициклични антидепресиви, антагонисти на 5-HT3 рецептори и антиспазмотици). </w:t>
      </w:r>
      <w:r>
        <w:rPr>
          <w:rFonts w:ascii="Times New Roman" w:hAnsi="Times New Roman" w:cs="Times New Roman"/>
          <w:sz w:val="24"/>
          <w:szCs w:val="24"/>
          <w:lang w:val="mk-MK"/>
        </w:rPr>
        <w:t>Примена на м</w:t>
      </w:r>
      <w:r w:rsidRPr="00911C7B">
        <w:rPr>
          <w:rFonts w:ascii="Times New Roman" w:hAnsi="Times New Roman" w:cs="Times New Roman"/>
          <w:sz w:val="24"/>
          <w:szCs w:val="24"/>
        </w:rPr>
        <w:t>ултидисциплинарен, индивидуализиран пристап е од суштинско значење за подобрување на исхо</w:t>
      </w:r>
      <w:r>
        <w:rPr>
          <w:rFonts w:ascii="Times New Roman" w:hAnsi="Times New Roman" w:cs="Times New Roman"/>
          <w:sz w:val="24"/>
          <w:szCs w:val="24"/>
          <w:lang w:val="mk-MK"/>
        </w:rPr>
        <w:t xml:space="preserve">дот </w:t>
      </w:r>
      <w:r w:rsidRPr="00911C7B">
        <w:rPr>
          <w:rFonts w:ascii="Times New Roman" w:hAnsi="Times New Roman" w:cs="Times New Roman"/>
          <w:sz w:val="24"/>
          <w:szCs w:val="24"/>
        </w:rPr>
        <w:t>и квалитетот на живот кај постари пациенти со хронична дијареја.</w:t>
      </w:r>
    </w:p>
    <w:p w14:paraId="5654A0F6" w14:textId="7856D6B8" w:rsidR="0046122A" w:rsidRPr="00911C7B" w:rsidRDefault="00911C7B" w:rsidP="00911C7B">
      <w:pPr>
        <w:spacing w:line="240" w:lineRule="auto"/>
        <w:jc w:val="both"/>
        <w:rPr>
          <w:rFonts w:ascii="Times New Roman" w:hAnsi="Times New Roman" w:cs="Times New Roman"/>
          <w:sz w:val="24"/>
          <w:szCs w:val="24"/>
        </w:rPr>
      </w:pPr>
      <w:r w:rsidRPr="00911C7B">
        <w:rPr>
          <w:rFonts w:ascii="Times New Roman" w:hAnsi="Times New Roman" w:cs="Times New Roman"/>
          <w:b/>
          <w:bCs/>
          <w:sz w:val="24"/>
          <w:szCs w:val="24"/>
        </w:rPr>
        <w:t>Клучни зборови:</w:t>
      </w:r>
      <w:r w:rsidRPr="00911C7B">
        <w:rPr>
          <w:rFonts w:ascii="Times New Roman" w:hAnsi="Times New Roman" w:cs="Times New Roman"/>
          <w:sz w:val="24"/>
          <w:szCs w:val="24"/>
        </w:rPr>
        <w:t xml:space="preserve"> хронична дијареја, постари лица, геријатриски, дијагностички пристап.</w:t>
      </w:r>
    </w:p>
    <w:p w14:paraId="5612E84E" w14:textId="77777777" w:rsidR="004B6C55" w:rsidRPr="00911C7B" w:rsidRDefault="004B6C55" w:rsidP="004228E9">
      <w:pPr>
        <w:spacing w:line="240" w:lineRule="auto"/>
        <w:jc w:val="both"/>
        <w:rPr>
          <w:rFonts w:ascii="Times New Roman" w:hAnsi="Times New Roman" w:cs="Times New Roman"/>
          <w:sz w:val="24"/>
          <w:szCs w:val="24"/>
        </w:rPr>
      </w:pPr>
    </w:p>
    <w:p w14:paraId="00F0F1A5" w14:textId="77777777" w:rsidR="0046122A" w:rsidRPr="00911C7B" w:rsidRDefault="0046122A" w:rsidP="004228E9">
      <w:pPr>
        <w:spacing w:line="240" w:lineRule="auto"/>
        <w:jc w:val="both"/>
        <w:rPr>
          <w:rFonts w:ascii="Times New Roman" w:hAnsi="Times New Roman" w:cs="Times New Roman"/>
          <w:sz w:val="24"/>
          <w:szCs w:val="24"/>
          <w:lang w:val="en-US"/>
        </w:rPr>
      </w:pPr>
    </w:p>
    <w:sectPr w:rsidR="0046122A" w:rsidRPr="00911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E87"/>
    <w:multiLevelType w:val="hybridMultilevel"/>
    <w:tmpl w:val="8DE04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D1F06"/>
    <w:multiLevelType w:val="hybridMultilevel"/>
    <w:tmpl w:val="A9ACA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F6DF1"/>
    <w:multiLevelType w:val="hybridMultilevel"/>
    <w:tmpl w:val="21587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35B78"/>
    <w:multiLevelType w:val="hybridMultilevel"/>
    <w:tmpl w:val="8F88F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76C1C"/>
    <w:multiLevelType w:val="hybridMultilevel"/>
    <w:tmpl w:val="6776A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550B5"/>
    <w:multiLevelType w:val="multilevel"/>
    <w:tmpl w:val="0C4A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D53A1"/>
    <w:multiLevelType w:val="hybridMultilevel"/>
    <w:tmpl w:val="0436E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371D1"/>
    <w:multiLevelType w:val="hybridMultilevel"/>
    <w:tmpl w:val="F5508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806DD9"/>
    <w:multiLevelType w:val="hybridMultilevel"/>
    <w:tmpl w:val="EFD6A3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097706"/>
    <w:multiLevelType w:val="hybridMultilevel"/>
    <w:tmpl w:val="D38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12BB5"/>
    <w:multiLevelType w:val="hybridMultilevel"/>
    <w:tmpl w:val="00FE6B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7611729">
    <w:abstractNumId w:val="3"/>
  </w:num>
  <w:num w:numId="2" w16cid:durableId="132411553">
    <w:abstractNumId w:val="4"/>
  </w:num>
  <w:num w:numId="3" w16cid:durableId="557597912">
    <w:abstractNumId w:val="9"/>
  </w:num>
  <w:num w:numId="4" w16cid:durableId="1346908039">
    <w:abstractNumId w:val="0"/>
  </w:num>
  <w:num w:numId="5" w16cid:durableId="791747530">
    <w:abstractNumId w:val="7"/>
  </w:num>
  <w:num w:numId="6" w16cid:durableId="1183940152">
    <w:abstractNumId w:val="2"/>
  </w:num>
  <w:num w:numId="7" w16cid:durableId="22102465">
    <w:abstractNumId w:val="6"/>
  </w:num>
  <w:num w:numId="8" w16cid:durableId="1189216501">
    <w:abstractNumId w:val="8"/>
  </w:num>
  <w:num w:numId="9" w16cid:durableId="740634830">
    <w:abstractNumId w:val="10"/>
  </w:num>
  <w:num w:numId="10" w16cid:durableId="1555115708">
    <w:abstractNumId w:val="1"/>
  </w:num>
  <w:num w:numId="11" w16cid:durableId="13985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F4"/>
    <w:rsid w:val="00001A59"/>
    <w:rsid w:val="00020DB8"/>
    <w:rsid w:val="00055E24"/>
    <w:rsid w:val="001A6A5F"/>
    <w:rsid w:val="00283F3B"/>
    <w:rsid w:val="0033064D"/>
    <w:rsid w:val="00393DDB"/>
    <w:rsid w:val="003F6B10"/>
    <w:rsid w:val="00414A89"/>
    <w:rsid w:val="004228E9"/>
    <w:rsid w:val="004461B0"/>
    <w:rsid w:val="00460E5C"/>
    <w:rsid w:val="0046122A"/>
    <w:rsid w:val="00472238"/>
    <w:rsid w:val="00474420"/>
    <w:rsid w:val="004B6C55"/>
    <w:rsid w:val="00525AEE"/>
    <w:rsid w:val="00545A4A"/>
    <w:rsid w:val="00600364"/>
    <w:rsid w:val="0063009B"/>
    <w:rsid w:val="006B72A2"/>
    <w:rsid w:val="00794B99"/>
    <w:rsid w:val="007F36BA"/>
    <w:rsid w:val="008248AD"/>
    <w:rsid w:val="008E44EB"/>
    <w:rsid w:val="00906DF4"/>
    <w:rsid w:val="00911C7B"/>
    <w:rsid w:val="0092290A"/>
    <w:rsid w:val="0097241D"/>
    <w:rsid w:val="009910D9"/>
    <w:rsid w:val="009D2B25"/>
    <w:rsid w:val="00A50056"/>
    <w:rsid w:val="00B25E4A"/>
    <w:rsid w:val="00B47E0E"/>
    <w:rsid w:val="00B50164"/>
    <w:rsid w:val="00B51F62"/>
    <w:rsid w:val="00D16457"/>
    <w:rsid w:val="00E3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4E51"/>
  <w15:chartTrackingRefBased/>
  <w15:docId w15:val="{0966FF90-CDB5-47D9-838F-FB51FF07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E9"/>
    <w:rPr>
      <w:lang w:val="en-GB"/>
    </w:rPr>
  </w:style>
  <w:style w:type="paragraph" w:styleId="Heading1">
    <w:name w:val="heading 1"/>
    <w:basedOn w:val="Normal"/>
    <w:next w:val="Normal"/>
    <w:link w:val="Heading1Char"/>
    <w:uiPriority w:val="9"/>
    <w:qFormat/>
    <w:rsid w:val="00906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6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6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DF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06DF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06DF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06DF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06DF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06DF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06DF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06DF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06DF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0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DF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0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DF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06DF4"/>
    <w:pPr>
      <w:spacing w:before="160"/>
      <w:jc w:val="center"/>
    </w:pPr>
    <w:rPr>
      <w:i/>
      <w:iCs/>
      <w:color w:val="404040" w:themeColor="text1" w:themeTint="BF"/>
    </w:rPr>
  </w:style>
  <w:style w:type="character" w:customStyle="1" w:styleId="QuoteChar">
    <w:name w:val="Quote Char"/>
    <w:basedOn w:val="DefaultParagraphFont"/>
    <w:link w:val="Quote"/>
    <w:uiPriority w:val="29"/>
    <w:rsid w:val="00906DF4"/>
    <w:rPr>
      <w:i/>
      <w:iCs/>
      <w:color w:val="404040" w:themeColor="text1" w:themeTint="BF"/>
      <w:lang w:val="en-GB"/>
    </w:rPr>
  </w:style>
  <w:style w:type="paragraph" w:styleId="ListParagraph">
    <w:name w:val="List Paragraph"/>
    <w:basedOn w:val="Normal"/>
    <w:uiPriority w:val="34"/>
    <w:qFormat/>
    <w:rsid w:val="00906DF4"/>
    <w:pPr>
      <w:ind w:left="720"/>
      <w:contextualSpacing/>
    </w:pPr>
  </w:style>
  <w:style w:type="character" w:styleId="IntenseEmphasis">
    <w:name w:val="Intense Emphasis"/>
    <w:basedOn w:val="DefaultParagraphFont"/>
    <w:uiPriority w:val="21"/>
    <w:qFormat/>
    <w:rsid w:val="00906DF4"/>
    <w:rPr>
      <w:i/>
      <w:iCs/>
      <w:color w:val="2F5496" w:themeColor="accent1" w:themeShade="BF"/>
    </w:rPr>
  </w:style>
  <w:style w:type="paragraph" w:styleId="IntenseQuote">
    <w:name w:val="Intense Quote"/>
    <w:basedOn w:val="Normal"/>
    <w:next w:val="Normal"/>
    <w:link w:val="IntenseQuoteChar"/>
    <w:uiPriority w:val="30"/>
    <w:qFormat/>
    <w:rsid w:val="00906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DF4"/>
    <w:rPr>
      <w:i/>
      <w:iCs/>
      <w:color w:val="2F5496" w:themeColor="accent1" w:themeShade="BF"/>
      <w:lang w:val="en-GB"/>
    </w:rPr>
  </w:style>
  <w:style w:type="character" w:styleId="IntenseReference">
    <w:name w:val="Intense Reference"/>
    <w:basedOn w:val="DefaultParagraphFont"/>
    <w:uiPriority w:val="32"/>
    <w:qFormat/>
    <w:rsid w:val="00906DF4"/>
    <w:rPr>
      <w:b/>
      <w:bCs/>
      <w:smallCaps/>
      <w:color w:val="2F5496" w:themeColor="accent1" w:themeShade="BF"/>
      <w:spacing w:val="5"/>
    </w:rPr>
  </w:style>
  <w:style w:type="character" w:styleId="Hyperlink">
    <w:name w:val="Hyperlink"/>
    <w:basedOn w:val="DefaultParagraphFont"/>
    <w:uiPriority w:val="99"/>
    <w:unhideWhenUsed/>
    <w:rsid w:val="00794B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25</cp:revision>
  <dcterms:created xsi:type="dcterms:W3CDTF">2025-10-18T10:27:00Z</dcterms:created>
  <dcterms:modified xsi:type="dcterms:W3CDTF">2025-10-19T17:57:00Z</dcterms:modified>
</cp:coreProperties>
</file>